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A836A8" w:rsidRPr="00A836A8" w:rsidTr="000724B3">
        <w:trPr>
          <w:trHeight w:val="1085"/>
        </w:trPr>
        <w:tc>
          <w:tcPr>
            <w:tcW w:w="4132" w:type="dxa"/>
            <w:hideMark/>
          </w:tcPr>
          <w:p w:rsidR="00A836A8" w:rsidRPr="00A836A8" w:rsidRDefault="00A836A8" w:rsidP="000724B3">
            <w:pPr>
              <w:jc w:val="center"/>
              <w:rPr>
                <w:rFonts w:ascii="Times New Roman" w:hAnsi="Times New Roman"/>
                <w:lang w:val="be-BY"/>
              </w:rPr>
            </w:pPr>
            <w:r w:rsidRPr="00A836A8">
              <w:rPr>
                <w:rFonts w:ascii="Times New Roman" w:hAnsi="Times New Roman"/>
                <w:lang w:val="be-BY"/>
              </w:rPr>
              <w:t>БАШҚОРТОСТАН РЕСПУБЛИКА</w:t>
            </w:r>
            <w:r w:rsidRPr="00A836A8">
              <w:rPr>
                <w:rFonts w:ascii="Times New Roman" w:hAnsi="Times New Roman"/>
                <w:lang w:val="en-US"/>
              </w:rPr>
              <w:t>h</w:t>
            </w:r>
            <w:r w:rsidRPr="00A836A8">
              <w:rPr>
                <w:rFonts w:ascii="Times New Roman" w:hAnsi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A836A8">
              <w:rPr>
                <w:rFonts w:ascii="Times New Roman" w:hAnsi="Times New Roman"/>
                <w:lang w:val="en-US"/>
              </w:rPr>
              <w:t>h</w:t>
            </w:r>
            <w:r w:rsidRPr="00A836A8">
              <w:rPr>
                <w:rFonts w:ascii="Times New Roman" w:hAnsi="Times New Roman"/>
              </w:rPr>
              <w:t>Е</w:t>
            </w:r>
            <w:r w:rsidRPr="00A836A8">
              <w:rPr>
                <w:rFonts w:ascii="Times New Roman" w:hAnsi="Times New Roman"/>
                <w:lang w:val="be-BY"/>
              </w:rPr>
              <w:t xml:space="preserve">                           </w:t>
            </w:r>
            <w:r w:rsidRPr="00A836A8">
              <w:rPr>
                <w:rFonts w:ascii="Times New Roman" w:hAnsi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A836A8" w:rsidRPr="00A836A8" w:rsidRDefault="00A836A8" w:rsidP="000724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A836A8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605155" cy="753110"/>
                  <wp:effectExtent l="1905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55" cy="753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A836A8" w:rsidRPr="00A836A8" w:rsidRDefault="00A836A8" w:rsidP="000724B3">
            <w:pPr>
              <w:ind w:left="-20"/>
              <w:jc w:val="center"/>
              <w:rPr>
                <w:rFonts w:ascii="Times New Roman" w:hAnsi="Times New Roman"/>
              </w:rPr>
            </w:pPr>
            <w:r w:rsidRPr="00A836A8">
              <w:rPr>
                <w:rFonts w:ascii="Times New Roman" w:hAnsi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A836A8" w:rsidRPr="00A836A8" w:rsidTr="000724B3">
        <w:tc>
          <w:tcPr>
            <w:tcW w:w="4132" w:type="dxa"/>
            <w:hideMark/>
          </w:tcPr>
          <w:p w:rsidR="00A836A8" w:rsidRPr="00A836A8" w:rsidRDefault="00A836A8" w:rsidP="000724B3">
            <w:pPr>
              <w:jc w:val="center"/>
              <w:rPr>
                <w:rFonts w:ascii="Times New Roman" w:hAnsi="Times New Roman"/>
                <w:lang w:val="be-BY"/>
              </w:rPr>
            </w:pPr>
            <w:r w:rsidRPr="00A836A8">
              <w:rPr>
                <w:rFonts w:ascii="Times New Roman" w:hAnsi="Times New Roman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A836A8" w:rsidRPr="00A836A8" w:rsidRDefault="00A836A8" w:rsidP="000724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40" w:type="dxa"/>
            <w:hideMark/>
          </w:tcPr>
          <w:p w:rsidR="00A836A8" w:rsidRPr="00A836A8" w:rsidRDefault="00A836A8" w:rsidP="000724B3">
            <w:pPr>
              <w:jc w:val="center"/>
              <w:rPr>
                <w:rFonts w:ascii="Times New Roman" w:hAnsi="Times New Roman"/>
                <w:lang w:val="be-BY"/>
              </w:rPr>
            </w:pPr>
            <w:r w:rsidRPr="00A836A8">
              <w:rPr>
                <w:rFonts w:ascii="Times New Roman" w:hAnsi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A836A8" w:rsidRPr="00A836A8" w:rsidRDefault="00344022" w:rsidP="00A836A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44022">
        <w:rPr>
          <w:sz w:val="28"/>
        </w:rPr>
        <w:pict>
          <v:line id="_x0000_s1026" style="position:absolute;left:0;text-align:left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A836A8">
        <w:t xml:space="preserve">  </w:t>
      </w:r>
      <w:r w:rsidR="00A836A8" w:rsidRPr="00A836A8">
        <w:rPr>
          <w:rFonts w:ascii="Times New Roman" w:hAnsi="Times New Roman"/>
          <w:color w:val="000000" w:themeColor="text1"/>
          <w:sz w:val="28"/>
          <w:szCs w:val="28"/>
        </w:rPr>
        <w:t>Ҡ</w:t>
      </w:r>
      <w:r w:rsidR="00A836A8" w:rsidRPr="00A836A8">
        <w:rPr>
          <w:rFonts w:ascii="Times New Roman" w:hAnsi="Times New Roman"/>
          <w:color w:val="000000" w:themeColor="text1"/>
          <w:sz w:val="28"/>
          <w:szCs w:val="28"/>
          <w:lang w:val="tt-RU"/>
        </w:rPr>
        <w:t xml:space="preserve">АРАР </w:t>
      </w:r>
      <w:r w:rsidR="00A836A8" w:rsidRPr="00A836A8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ПОСТАНОВЛЕНИЕ</w:t>
      </w:r>
    </w:p>
    <w:p w:rsidR="00A836A8" w:rsidRPr="00A836A8" w:rsidRDefault="000E04F0" w:rsidP="00A836A8">
      <w:pPr>
        <w:pStyle w:val="1"/>
        <w:tabs>
          <w:tab w:val="left" w:pos="708"/>
        </w:tabs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 xml:space="preserve">  </w:t>
      </w:r>
      <w:r>
        <w:rPr>
          <w:rFonts w:ascii="Times New Roman" w:hAnsi="Times New Roman" w:cs="Times New Roman"/>
          <w:b w:val="0"/>
          <w:color w:val="000000" w:themeColor="text1"/>
          <w:lang w:val="ru-RU"/>
        </w:rPr>
        <w:t>«01</w:t>
      </w:r>
      <w:r w:rsidR="00A836A8" w:rsidRPr="00A836A8">
        <w:rPr>
          <w:rFonts w:ascii="Times New Roman" w:hAnsi="Times New Roman" w:cs="Times New Roman"/>
          <w:b w:val="0"/>
          <w:color w:val="000000" w:themeColor="text1"/>
        </w:rPr>
        <w:t xml:space="preserve">»  </w:t>
      </w:r>
      <w:r>
        <w:rPr>
          <w:rFonts w:ascii="Times New Roman" w:hAnsi="Times New Roman" w:cs="Times New Roman"/>
          <w:b w:val="0"/>
          <w:color w:val="000000" w:themeColor="text1"/>
          <w:lang w:val="ru-RU"/>
        </w:rPr>
        <w:t>октябрь</w:t>
      </w:r>
      <w:r w:rsidR="00A836A8">
        <w:rPr>
          <w:rFonts w:ascii="Times New Roman" w:hAnsi="Times New Roman" w:cs="Times New Roman"/>
          <w:b w:val="0"/>
          <w:color w:val="000000" w:themeColor="text1"/>
        </w:rPr>
        <w:t xml:space="preserve">   2021  й.              №   </w:t>
      </w:r>
      <w:r>
        <w:rPr>
          <w:rFonts w:ascii="Times New Roman" w:hAnsi="Times New Roman" w:cs="Times New Roman"/>
          <w:b w:val="0"/>
          <w:color w:val="000000" w:themeColor="text1"/>
          <w:lang w:val="ru-RU"/>
        </w:rPr>
        <w:t>49</w:t>
      </w:r>
      <w:r w:rsidR="00A836A8" w:rsidRPr="00A836A8">
        <w:rPr>
          <w:rFonts w:ascii="Times New Roman" w:hAnsi="Times New Roman" w:cs="Times New Roman"/>
          <w:b w:val="0"/>
          <w:color w:val="000000" w:themeColor="text1"/>
        </w:rPr>
        <w:t xml:space="preserve">            </w:t>
      </w:r>
      <w:r w:rsidR="00A836A8" w:rsidRPr="00A836A8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  </w:t>
      </w:r>
      <w:r>
        <w:rPr>
          <w:rFonts w:ascii="Times New Roman" w:hAnsi="Times New Roman" w:cs="Times New Roman"/>
          <w:b w:val="0"/>
          <w:color w:val="000000" w:themeColor="text1"/>
        </w:rPr>
        <w:t xml:space="preserve">   </w:t>
      </w:r>
      <w:r>
        <w:rPr>
          <w:rFonts w:ascii="Times New Roman" w:hAnsi="Times New Roman" w:cs="Times New Roman"/>
          <w:b w:val="0"/>
          <w:color w:val="000000" w:themeColor="text1"/>
          <w:lang w:val="ru-RU"/>
        </w:rPr>
        <w:t>«01</w:t>
      </w:r>
      <w:r w:rsidR="00A836A8" w:rsidRPr="00A836A8">
        <w:rPr>
          <w:rFonts w:ascii="Times New Roman" w:hAnsi="Times New Roman" w:cs="Times New Roman"/>
          <w:b w:val="0"/>
          <w:color w:val="000000" w:themeColor="text1"/>
        </w:rPr>
        <w:t xml:space="preserve">»  </w:t>
      </w:r>
      <w:r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октября </w:t>
      </w:r>
      <w:r w:rsidR="00A836A8" w:rsidRPr="00A836A8">
        <w:rPr>
          <w:rFonts w:ascii="Times New Roman" w:hAnsi="Times New Roman" w:cs="Times New Roman"/>
          <w:b w:val="0"/>
          <w:color w:val="000000" w:themeColor="text1"/>
        </w:rPr>
        <w:t xml:space="preserve">   2021  г.</w:t>
      </w:r>
    </w:p>
    <w:p w:rsidR="00720C52" w:rsidRDefault="00720C52" w:rsidP="00A836A8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A836A8" w:rsidRDefault="00A836A8" w:rsidP="00A836A8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E4F39" w:rsidRPr="004E4F39" w:rsidRDefault="004E4F39" w:rsidP="004E4F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E4F3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Об утверждении порядка осуществления бюджетных инвестиций в объекты муниципальной собственности </w:t>
      </w:r>
      <w:r w:rsidRPr="004E4F3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A836A8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533DAF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Салаватский</w:t>
      </w:r>
      <w:r w:rsidRPr="004E4F3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район Республики Башкортостан </w:t>
      </w:r>
    </w:p>
    <w:p w:rsidR="004E4F39" w:rsidRPr="004E4F39" w:rsidRDefault="004E4F39" w:rsidP="004E4F3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</w:pPr>
    </w:p>
    <w:p w:rsidR="004E4F39" w:rsidRPr="004E4F39" w:rsidRDefault="004E4F39" w:rsidP="004E4F3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</w:pPr>
    </w:p>
    <w:p w:rsidR="004E4F39" w:rsidRPr="004E4F39" w:rsidRDefault="004E4F39" w:rsidP="004E4F39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4E4F39">
        <w:rPr>
          <w:rFonts w:ascii="Times New Roman" w:eastAsia="Times New Roman" w:hAnsi="Times New Roman"/>
          <w:sz w:val="28"/>
          <w:szCs w:val="28"/>
          <w:lang w:val="ru-RU" w:eastAsia="ru-RU"/>
        </w:rPr>
        <w:tab/>
        <w:t xml:space="preserve">В соответствии со статьей 79 Бюджетного кодекса Российской Федерации, Администрация </w:t>
      </w:r>
      <w:r w:rsidRPr="004E4F3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A836A8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</w:t>
      </w:r>
      <w:r w:rsidR="00A836A8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 w:rsidRPr="004E4F3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533DAF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4E4F3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</w:t>
      </w:r>
      <w:r w:rsidRPr="004E4F3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ПОСТАНОВЛЯЕТ:</w:t>
      </w:r>
    </w:p>
    <w:p w:rsidR="004E4F39" w:rsidRPr="004E4F39" w:rsidRDefault="004E4F39" w:rsidP="004E4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E4F3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1. Утвердить </w:t>
      </w:r>
      <w:r w:rsidRPr="004E4F39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>прилагаемый Порядок осуществления бюджетных инвестиций в объекты муниципальной собственности</w:t>
      </w:r>
      <w:r w:rsidRPr="004E4F3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сельского поселения </w:t>
      </w:r>
      <w:r w:rsidR="00A836A8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4E4F3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533DAF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4E4F3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Башкортостан.</w:t>
      </w:r>
    </w:p>
    <w:p w:rsidR="004E4F39" w:rsidRPr="004E4F39" w:rsidRDefault="004E4F39" w:rsidP="004E4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E4F39">
        <w:rPr>
          <w:rFonts w:ascii="Times New Roman" w:eastAsia="Times New Roman" w:hAnsi="Times New Roman"/>
          <w:sz w:val="28"/>
          <w:szCs w:val="28"/>
          <w:lang w:val="ru-RU" w:eastAsia="ru-RU"/>
        </w:rPr>
        <w:t>2. Контроль за исполнением настоящего Постановления оставляю за собой.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bookmarkStart w:id="0" w:name="Par1"/>
      <w:bookmarkEnd w:id="0"/>
    </w:p>
    <w:p w:rsidR="004E4F39" w:rsidRPr="00A836A8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E4F39" w:rsidRPr="00A836A8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235A5D" w:rsidRPr="00A836A8" w:rsidRDefault="00235A5D" w:rsidP="00A836A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A836A8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   Глава сельского поселения</w:t>
      </w:r>
      <w:r w:rsidR="00A836A8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:                                  </w:t>
      </w:r>
      <w:r w:rsidR="00A836A8">
        <w:rPr>
          <w:rFonts w:ascii="Times New Roman" w:hAnsi="Times New Roman"/>
          <w:sz w:val="28"/>
          <w:szCs w:val="28"/>
          <w:lang w:val="ru-RU"/>
        </w:rPr>
        <w:t xml:space="preserve">     А.С.Зарипов </w:t>
      </w:r>
    </w:p>
    <w:p w:rsid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33DAF" w:rsidRDefault="00533DAF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33DAF" w:rsidRDefault="00533DAF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33DAF" w:rsidRDefault="00533DAF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33DAF" w:rsidRPr="004E4F39" w:rsidRDefault="00533DAF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tbl>
      <w:tblPr>
        <w:tblW w:w="10440" w:type="dxa"/>
        <w:tblInd w:w="-252" w:type="dxa"/>
        <w:tblLook w:val="01E0"/>
      </w:tblPr>
      <w:tblGrid>
        <w:gridCol w:w="5220"/>
        <w:gridCol w:w="5220"/>
      </w:tblGrid>
      <w:tr w:rsidR="004E4F39" w:rsidRPr="004E4F39" w:rsidTr="002D0830">
        <w:trPr>
          <w:trHeight w:val="1438"/>
        </w:trPr>
        <w:tc>
          <w:tcPr>
            <w:tcW w:w="5220" w:type="dxa"/>
          </w:tcPr>
          <w:p w:rsidR="004E4F39" w:rsidRPr="004E4F39" w:rsidRDefault="004E4F39" w:rsidP="004E4F3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20" w:type="dxa"/>
          </w:tcPr>
          <w:p w:rsidR="004E4F39" w:rsidRPr="004E4F39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Утвержден</w:t>
            </w:r>
          </w:p>
          <w:p w:rsidR="004E4F39" w:rsidRPr="004E4F39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постановлением  администрации</w:t>
            </w:r>
          </w:p>
          <w:p w:rsidR="004E4F39" w:rsidRPr="004E4F39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сельского поселения </w:t>
            </w:r>
          </w:p>
          <w:p w:rsidR="004E4F39" w:rsidRPr="004E4F39" w:rsidRDefault="00A836A8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Терменевский </w:t>
            </w:r>
            <w:r w:rsidR="004E4F39"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сельсовет</w:t>
            </w:r>
          </w:p>
          <w:p w:rsidR="004E4F39" w:rsidRPr="004E4F39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муниципального района</w:t>
            </w:r>
          </w:p>
          <w:p w:rsidR="004E4F39" w:rsidRPr="004E4F39" w:rsidRDefault="00533DAF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Салаватский</w:t>
            </w:r>
            <w:r w:rsidR="004E4F39"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район</w:t>
            </w:r>
          </w:p>
          <w:p w:rsidR="004E4F39" w:rsidRPr="004E4F39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Республики Башкортостан</w:t>
            </w:r>
          </w:p>
          <w:p w:rsidR="004E4F39" w:rsidRPr="004E4F39" w:rsidRDefault="000E04F0" w:rsidP="000E0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от  «01</w:t>
            </w:r>
            <w:r w:rsidR="004E4F39"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октября </w:t>
            </w:r>
            <w:r w:rsidR="004E4F39"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202</w:t>
            </w:r>
            <w:r w:rsidR="00235A5D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="004E4F39" w:rsidRPr="004E4F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года №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49</w:t>
            </w:r>
          </w:p>
        </w:tc>
      </w:tr>
    </w:tbl>
    <w:p w:rsidR="004E4F39" w:rsidRPr="004E4F39" w:rsidRDefault="004E4F39" w:rsidP="004E4F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</w:p>
    <w:p w:rsidR="004E4F39" w:rsidRPr="004E4F39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Порядок</w:t>
      </w:r>
    </w:p>
    <w:p w:rsidR="004E4F39" w:rsidRPr="004E4F39" w:rsidRDefault="004E4F39" w:rsidP="004E4F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осуществления бюджетных инвестиций в объекты муниципальной собственности </w:t>
      </w:r>
      <w:r w:rsidRPr="004E4F39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сельского поселения </w:t>
      </w:r>
      <w:r w:rsidR="00A836A8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сельсовет</w:t>
      </w:r>
    </w:p>
    <w:p w:rsidR="004E4F39" w:rsidRPr="004E4F39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муниципального района </w:t>
      </w:r>
      <w:r w:rsidR="00533DAF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Салаватский</w:t>
      </w:r>
      <w:r w:rsidRPr="004E4F39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район Республики Башкортостан</w:t>
      </w:r>
    </w:p>
    <w:p w:rsidR="004E4F39" w:rsidRPr="004E4F39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4E4F39" w:rsidRPr="004E4F39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I. ОБЩИЕ ПОЛОЖЕНИЯ</w:t>
      </w:r>
    </w:p>
    <w:p w:rsidR="004E4F39" w:rsidRPr="004E4F39" w:rsidRDefault="004E4F39" w:rsidP="004E4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1. Настоящий Порядок устанавливает правила осуществления бюджетных инвестиций в форме капитальных вложений в объекты капитального строительства муниципальной собственности сельского поселения </w:t>
      </w:r>
      <w:r w:rsidR="00A836A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сельсовет муниципального района </w:t>
      </w:r>
      <w:r w:rsidR="00533DAF">
        <w:rPr>
          <w:rFonts w:ascii="Times New Roman" w:eastAsia="Times New Roman" w:hAnsi="Times New Roman"/>
          <w:sz w:val="24"/>
          <w:szCs w:val="24"/>
          <w:lang w:val="ru-RU" w:eastAsia="ru-RU"/>
        </w:rPr>
        <w:t>Салаватский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район Республики Башкортостан или на приобретение объектов недвижимого имущества в муниципальную собственность сельского поселения </w:t>
      </w:r>
      <w:r w:rsidR="00A836A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сельсовет муниципального района </w:t>
      </w:r>
      <w:r w:rsidR="00533DAF">
        <w:rPr>
          <w:rFonts w:ascii="Times New Roman" w:eastAsia="Times New Roman" w:hAnsi="Times New Roman"/>
          <w:sz w:val="24"/>
          <w:szCs w:val="24"/>
          <w:lang w:val="ru-RU" w:eastAsia="ru-RU"/>
        </w:rPr>
        <w:t>Салаватский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район Республики Башкортостан за счет средств бюджета сельского поселения (далее - бюджетные инвестиции), в том числе условия передачи органами местного самоуправления (далее - муниципальные органы) муниципальным бюджетным, автономным учреждениям сельского поселения </w:t>
      </w:r>
      <w:r w:rsidR="00A836A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сельсовет муниципального района </w:t>
      </w:r>
      <w:r w:rsidR="00533DAF">
        <w:rPr>
          <w:rFonts w:ascii="Times New Roman" w:eastAsia="Times New Roman" w:hAnsi="Times New Roman"/>
          <w:sz w:val="24"/>
          <w:szCs w:val="24"/>
          <w:lang w:val="ru-RU" w:eastAsia="ru-RU"/>
        </w:rPr>
        <w:t>Салаватский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район Республики Башкортостан (далее - учреждения), муниципальным унитарным предприятиям сельского поселения </w:t>
      </w:r>
      <w:r w:rsidR="00A836A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сельсовет муниципального района </w:t>
      </w:r>
      <w:r w:rsidR="00533DAF">
        <w:rPr>
          <w:rFonts w:ascii="Times New Roman" w:eastAsia="Times New Roman" w:hAnsi="Times New Roman"/>
          <w:sz w:val="24"/>
          <w:szCs w:val="24"/>
          <w:lang w:val="ru-RU" w:eastAsia="ru-RU"/>
        </w:rPr>
        <w:t>Салаватский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район Республики Башкортостан, в том числе казенным (далее - предприятия), в отношении которых указанные муниципальные органы осуществляют функции и полномочия учредителей, полномочия муниципального заказчика по заключению и исполнению от имени муниципального района муниципальных контрактов от лица указанных муниципальных органов в соответствии с настоящими Порядком, а также порядок заключения соглашений о передаче указанных полномочий.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2. Осуществление бюджетных инвестиций в ходе исполнения бюджета сельского поселения в объекты, по которым принято решение о предоставлении субсидий, предусмотренное пунктом 2 статьи 78.2 Бюджетного кодекса Российской Федерации, не допускается, за исключением случая, указанного в абзаце втором настоящего пункта.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При исполнении бюджета муниципального района допускается предоставление бюджетных инвестиций в объекты муниципальной собственности сельского поселения, по которым принято решение о предоставлении субсидий, предусмотренное пунктом 2 статьи 78.2 Бюджетного кодекса Российской Федерации, в случае изменения в установленном порядке типа учреждения или организационно-правовой формы предприятия, являющихся получателями субсидий, на муниципальное казенное учреждение сельского поселения после внесения соответствующих изменений в указанное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учреждением либо предприятием договоры в части замены стороны договора - учреждения либо предприятия на муниципальное казенное учреждение сельского поселения и вида договора - гражданско-правового договора учреждения либо предприятия на муниципальный контракт.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3. Объем предоставляемых бюджетных инвестиций должен соответствовать объему бюджетных ассигнований, предусмотренному на соответствующие цели.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4. 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муниципального района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учреждениями и предприятиями с последующим увеличением стоимости основных средств, находящихся на праве оперативного управления у учреждений либо на праве оперативного управления или хозяйственного ведения у предприятий, а также уставного фонда указанных предприятий, основанных на праве хозяйственного ведения, либо включаются в состав муниципальной казны сельского поселения.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5. 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концессионным соглашениям учитывается муниципальными органами при формировании прогноза кассовых выплат из бюджета сельского поселения, необходимого для составления в установленном порядке кассового плана исполнения бюджета муниципального района.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E4F39" w:rsidRPr="004E4F39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II. ОСУЩЕСТВЛЕНИЕ БЮДЖЕТНЫХ ИНВЕСТИЦИЙ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6. Расходы, связанные с бюджетными инвестициями, осуществляются в порядке, установленном бюджетным законодательством Российской Федерации, Федеральным законом "О концессионных соглашениях",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объектов, либо концессионных соглашений: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а) муниципальными заказчиками, являющимися получателями средств бюджета сельского поселения;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б) учреждениями и предприятиями, которым муниципальные органы, осуществляющие функции и полномочия учредителя или обладающие правами собственника имущества, безвозмездно передали в соответствии с настоящими Правилами свои полномочия муниципального заказчика по заключению и исполнению от имени сельского поселения от лица указанных органов муниципальных контрактов;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7.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бюджета сельского поселения,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сельского поселения на срок, превышающий срок действия утвержденных ему лимитов бюджетных обязательств.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8. Концессионные соглашения в объеме бюджетных инвестиций оплачиваются в пределах лимитов бюджетных обязательств, доведенных конце</w:t>
      </w:r>
      <w:bookmarkStart w:id="1" w:name="_GoBack"/>
      <w:bookmarkEnd w:id="1"/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денту как получателю средств бюджета сельского поселения,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сельского поселения, на срок, превышающий срок действия утвержденных ему лимитов бюджетных обязательств.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9. В целях осуществления бюджетных инвестиций в соответствии с подпунктом "б" пункта 6 настоящего Порядка муниципальными органами заключаются с учреждениями и предприятиями соглашения о передаче полномочий муниципального заказчика по 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заключению и исполнению от имени сельского поселения муниципальных контрактов от лица указанных органов (далее - соглашение о передаче полномочий). Решение о передаче полномочия муниципального заказчика по заключению и исполнению от имени сельского поселения от лица муниципальных органов муниципальных контрактов принимается Администрацией сельского поселения </w:t>
      </w:r>
      <w:r w:rsidR="00A836A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Терменевский </w:t>
      </w: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сельсовет муниципального района.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Полномочия, указанные в абзаце первом настоящего пункта, могут быть переданы на основании соглашений о передаче полномочий и в соответствии с решениями Администрации сельского поселения юридическим лицам, акции (доли) которых принадлежат муниципальному району, при осуществлении бюджетных инвестиций в объекты с последующей их передачей в качестве вклада в уставные (складочные) капиталы таких юридических лиц. Указанные решения должны содержать информацию о юридических лицах, которым передаются полномочия муниципального заказчика.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Передача объектов в качестве вклада в уставные (складочные) капиталы юридических лиц, указанных в абзаце втором настоящего пункта, влечет возникновение права муниципальной собственности сельского поселения на эквивалентную часть уставных (складочных) капиталов указанных юридических лиц, которое оформляется участием сельского поселения в уставных (складочных) капиталах таких юридических лиц в соответствии с гражданским законодательством Российской Федерации. Оформление доли сельского поселения в уставном (складочном) капитале, принадлежащей сельскому поселению, осуществляется в порядке и по ценам, которые определяются в соответствии с законодательством Российской Федерации.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10. Соглашение о передаче полномочий может быть заключено в отношении нескольких объектов и должно содержать в том числе: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капитального строительства муниципальной собственности (сметной или предполагаемой (предельной) либо стоимости приобретения объекта недвижимого имущества в муниципальную собственность),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государственному органу как получателю средств бюджета сельского поселения, соответствующего акту (решению). Объем бюджетных инвестиций должен соответствовать объему бюджетных ассигнований на осуществление бюджетных инвестиций;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б) положения, устанавливающие права и обязанности учреждений и предприятий по заключению и исполнению от имени сельского поселения от лица муниципального органа муниципальных контрактов;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в) ответственность учреждений и предприятий за неисполнение или ненадлежащее исполнение переданных им полномочий;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г) положения, устанавливающие право муниципального органа на проведение проверок соблюдения учреждениями и предприятиями условий, установленных заключенным соглашением о передаче полномочий;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д) положения, устанавливающие обязанность учреждений и предприятий по ведению бюджетного учета, составлению и представлению бюджетной отчетности муниципальному органу как получателю средств бюджета сельского поселения.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11. Авансирование выполненных работ (услуг) по объектам капитального строительства муниципальной собственности сельского поселения осуществляется в соответствии с условиями муниципальных контрактов согласно законодательству и в порядке, установленном для исполнения бюджета сельского поселения.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Расходы, связанные с бюджетными инвестициями по концессионному соглашению, могут быть осуществлены в виде аванса, если это предусмотрено условиями концессионного соглашения. Сумма аванса и сроки его погашения не могут превышать суммы и сроков, которые предусмотрены концессионным соглашением.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12. Операции с бюджетными инвестициями осуществляются в порядке, установленном бюджетным законодательством для исполнения бюджета сельского поселения, и отражаются на открытых в финансовом органе в порядке, установленном финансовым органом, лицевых счетах: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а) получателя бюджетных средств - в случае заключения муниципальных контрактов муниципальным заказчиком, концессионных соглашений концедентом;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б) для учета операций по переданным полномочиям получателя бюджетных средств - в случае заключения от имени сельского поселения муниципальных контрактов учреждениями и предприятиями от лица муниципальных органов.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13. В целях открытия лицевого счета, указанного в подпункте "б" пункта 12 настоящего Порядка, муниципальным органом в течение 5 рабочих дней с даты подписания соглашения о передаче полномочий представляются в финансовый орган документы, необходимые для открытия лицевого счета для учета операций по переданным полномочиям получателя бюджетных средств. Основанием для открытия лицевого счета, указанного в подпункте "б" пункта 12 настоящего Порядка, является копия соглашения о передаче полномочий.</w:t>
      </w:r>
    </w:p>
    <w:p w:rsidR="004E4F39" w:rsidRPr="004E4F39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E4F39">
        <w:rPr>
          <w:rFonts w:ascii="Times New Roman" w:eastAsia="Times New Roman" w:hAnsi="Times New Roman"/>
          <w:sz w:val="24"/>
          <w:szCs w:val="24"/>
          <w:lang w:val="ru-RU" w:eastAsia="ru-RU"/>
        </w:rPr>
        <w:t>14. При передаче полномочий муниципального заказчика юридическим лицам, указанным в абзаце втором пункта 9 настоящего Порядка, на них распространяются положения, установленные пунктами 10 - 13 настоящего Порядка для учреждений и предприятий. Соглашение о передаче полномочий юридическому лицу, акции (доли) которого принадлежат сельского поселения, в дополнение к условиям, предусмотренным пунктом 10 настоящего Порядка, должно содержать положения, определяющие порядок и сроки передачи объектов, созданных в результате осуществления бюджетных инвестиций, в качестве вклада в уставный (складочный) капитал указанного юридического лица.</w:t>
      </w:r>
    </w:p>
    <w:p w:rsidR="004E4F39" w:rsidRP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E4F39" w:rsidRPr="004E4F39" w:rsidRDefault="004E4F39" w:rsidP="004E4F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925CBA" w:rsidRPr="00925CBA" w:rsidRDefault="00925CBA" w:rsidP="00925CBA">
      <w:pPr>
        <w:widowControl w:val="0"/>
        <w:autoSpaceDE w:val="0"/>
        <w:autoSpaceDN w:val="0"/>
        <w:adjustRightInd w:val="0"/>
        <w:spacing w:after="0" w:line="300" w:lineRule="auto"/>
        <w:ind w:firstLine="16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Default="000E0F33" w:rsidP="000E0F3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Default="000E0F33" w:rsidP="000E0F3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0E0F33" w:rsidRDefault="000E0F33" w:rsidP="000E0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F33" w:rsidRPr="000E0F33" w:rsidRDefault="000E0F33" w:rsidP="000E0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0E0F33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0E0F33" w:rsidRPr="000E0F33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sectPr w:rsidR="000E0F33" w:rsidRPr="000E0F33" w:rsidSect="00114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8A3" w:rsidRDefault="00B728A3" w:rsidP="00235A5D">
      <w:pPr>
        <w:spacing w:after="0" w:line="240" w:lineRule="auto"/>
      </w:pPr>
      <w:r>
        <w:separator/>
      </w:r>
    </w:p>
  </w:endnote>
  <w:endnote w:type="continuationSeparator" w:id="1">
    <w:p w:rsidR="00B728A3" w:rsidRDefault="00B728A3" w:rsidP="0023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8A3" w:rsidRDefault="00B728A3" w:rsidP="00235A5D">
      <w:pPr>
        <w:spacing w:after="0" w:line="240" w:lineRule="auto"/>
      </w:pPr>
      <w:r>
        <w:separator/>
      </w:r>
    </w:p>
  </w:footnote>
  <w:footnote w:type="continuationSeparator" w:id="1">
    <w:p w:rsidR="00B728A3" w:rsidRDefault="00B728A3" w:rsidP="00235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E6142"/>
    <w:multiLevelType w:val="hybridMultilevel"/>
    <w:tmpl w:val="2EFE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FC2"/>
    <w:rsid w:val="00007002"/>
    <w:rsid w:val="00007E6A"/>
    <w:rsid w:val="0006043D"/>
    <w:rsid w:val="000663F8"/>
    <w:rsid w:val="00067DD6"/>
    <w:rsid w:val="000C0A53"/>
    <w:rsid w:val="000E04F0"/>
    <w:rsid w:val="000E0F33"/>
    <w:rsid w:val="000F68E5"/>
    <w:rsid w:val="00113777"/>
    <w:rsid w:val="00113842"/>
    <w:rsid w:val="001143E9"/>
    <w:rsid w:val="00126035"/>
    <w:rsid w:val="0012759F"/>
    <w:rsid w:val="00127650"/>
    <w:rsid w:val="00137CD1"/>
    <w:rsid w:val="00147F4D"/>
    <w:rsid w:val="00157E85"/>
    <w:rsid w:val="001773BC"/>
    <w:rsid w:val="0019206D"/>
    <w:rsid w:val="001A2816"/>
    <w:rsid w:val="001A581D"/>
    <w:rsid w:val="001C2BE0"/>
    <w:rsid w:val="001F1940"/>
    <w:rsid w:val="002010CA"/>
    <w:rsid w:val="00220186"/>
    <w:rsid w:val="002222CF"/>
    <w:rsid w:val="00235A5D"/>
    <w:rsid w:val="00236BCC"/>
    <w:rsid w:val="002645A7"/>
    <w:rsid w:val="00265BC4"/>
    <w:rsid w:val="002B14CC"/>
    <w:rsid w:val="002B2AEF"/>
    <w:rsid w:val="002C4CCA"/>
    <w:rsid w:val="002D26CA"/>
    <w:rsid w:val="002D60CA"/>
    <w:rsid w:val="002F73E2"/>
    <w:rsid w:val="003236C9"/>
    <w:rsid w:val="00334E4F"/>
    <w:rsid w:val="003353F5"/>
    <w:rsid w:val="00340857"/>
    <w:rsid w:val="00344022"/>
    <w:rsid w:val="00347B8D"/>
    <w:rsid w:val="00365DAB"/>
    <w:rsid w:val="00382FC2"/>
    <w:rsid w:val="003846A6"/>
    <w:rsid w:val="003B5187"/>
    <w:rsid w:val="003C0C58"/>
    <w:rsid w:val="003C1196"/>
    <w:rsid w:val="003C68C3"/>
    <w:rsid w:val="004032B9"/>
    <w:rsid w:val="00403C31"/>
    <w:rsid w:val="00412BA3"/>
    <w:rsid w:val="00447659"/>
    <w:rsid w:val="0045585E"/>
    <w:rsid w:val="004950B3"/>
    <w:rsid w:val="004A0B5D"/>
    <w:rsid w:val="004A2416"/>
    <w:rsid w:val="004E4F39"/>
    <w:rsid w:val="004F1855"/>
    <w:rsid w:val="004F5CCE"/>
    <w:rsid w:val="00533DAF"/>
    <w:rsid w:val="00555187"/>
    <w:rsid w:val="00557418"/>
    <w:rsid w:val="00565B4D"/>
    <w:rsid w:val="0059043F"/>
    <w:rsid w:val="005C6774"/>
    <w:rsid w:val="005E3C98"/>
    <w:rsid w:val="00600DAF"/>
    <w:rsid w:val="00622169"/>
    <w:rsid w:val="00625993"/>
    <w:rsid w:val="0063019F"/>
    <w:rsid w:val="0063636F"/>
    <w:rsid w:val="00654BC5"/>
    <w:rsid w:val="00660CD5"/>
    <w:rsid w:val="006C373E"/>
    <w:rsid w:val="006D0C63"/>
    <w:rsid w:val="006D5441"/>
    <w:rsid w:val="006F4266"/>
    <w:rsid w:val="0071752C"/>
    <w:rsid w:val="00720C52"/>
    <w:rsid w:val="007262D2"/>
    <w:rsid w:val="00744F9E"/>
    <w:rsid w:val="00770A48"/>
    <w:rsid w:val="00795F76"/>
    <w:rsid w:val="007A5A32"/>
    <w:rsid w:val="007B2117"/>
    <w:rsid w:val="007E5D35"/>
    <w:rsid w:val="008037BE"/>
    <w:rsid w:val="00814D70"/>
    <w:rsid w:val="00817A59"/>
    <w:rsid w:val="00825F94"/>
    <w:rsid w:val="008331F1"/>
    <w:rsid w:val="0088434E"/>
    <w:rsid w:val="0089726D"/>
    <w:rsid w:val="008A273F"/>
    <w:rsid w:val="008A47E1"/>
    <w:rsid w:val="008A6045"/>
    <w:rsid w:val="008E169C"/>
    <w:rsid w:val="008E606C"/>
    <w:rsid w:val="008F2BB1"/>
    <w:rsid w:val="008F56D1"/>
    <w:rsid w:val="0091099E"/>
    <w:rsid w:val="00911101"/>
    <w:rsid w:val="00925CBA"/>
    <w:rsid w:val="00975D76"/>
    <w:rsid w:val="009B3FA7"/>
    <w:rsid w:val="009B6B84"/>
    <w:rsid w:val="009B7815"/>
    <w:rsid w:val="009F140E"/>
    <w:rsid w:val="009F36FA"/>
    <w:rsid w:val="00A20EDB"/>
    <w:rsid w:val="00A26D90"/>
    <w:rsid w:val="00A35031"/>
    <w:rsid w:val="00A35EF5"/>
    <w:rsid w:val="00A411C7"/>
    <w:rsid w:val="00A61310"/>
    <w:rsid w:val="00A77BBA"/>
    <w:rsid w:val="00A836A8"/>
    <w:rsid w:val="00AA33D8"/>
    <w:rsid w:val="00AA3FDB"/>
    <w:rsid w:val="00AB22C0"/>
    <w:rsid w:val="00AC0090"/>
    <w:rsid w:val="00AD13E3"/>
    <w:rsid w:val="00AF7646"/>
    <w:rsid w:val="00B0089C"/>
    <w:rsid w:val="00B138BF"/>
    <w:rsid w:val="00B16507"/>
    <w:rsid w:val="00B322F8"/>
    <w:rsid w:val="00B33322"/>
    <w:rsid w:val="00B40FA0"/>
    <w:rsid w:val="00B62B9C"/>
    <w:rsid w:val="00B667C2"/>
    <w:rsid w:val="00B728A3"/>
    <w:rsid w:val="00B8036F"/>
    <w:rsid w:val="00BB5A07"/>
    <w:rsid w:val="00BC53B2"/>
    <w:rsid w:val="00BF1E90"/>
    <w:rsid w:val="00BF3063"/>
    <w:rsid w:val="00C10508"/>
    <w:rsid w:val="00C14703"/>
    <w:rsid w:val="00C40150"/>
    <w:rsid w:val="00C6656B"/>
    <w:rsid w:val="00C70BC3"/>
    <w:rsid w:val="00C800EB"/>
    <w:rsid w:val="00C801C1"/>
    <w:rsid w:val="00CA1DE4"/>
    <w:rsid w:val="00CC101E"/>
    <w:rsid w:val="00CE15BB"/>
    <w:rsid w:val="00CE3445"/>
    <w:rsid w:val="00D021ED"/>
    <w:rsid w:val="00D17732"/>
    <w:rsid w:val="00D760CB"/>
    <w:rsid w:val="00D82F97"/>
    <w:rsid w:val="00D83C7A"/>
    <w:rsid w:val="00D95FEE"/>
    <w:rsid w:val="00DA2F0A"/>
    <w:rsid w:val="00DC2228"/>
    <w:rsid w:val="00DC7683"/>
    <w:rsid w:val="00E136A8"/>
    <w:rsid w:val="00E1535D"/>
    <w:rsid w:val="00E46AAF"/>
    <w:rsid w:val="00E56EEF"/>
    <w:rsid w:val="00E80441"/>
    <w:rsid w:val="00E87FB9"/>
    <w:rsid w:val="00EA119B"/>
    <w:rsid w:val="00EB2DC8"/>
    <w:rsid w:val="00EE3059"/>
    <w:rsid w:val="00EE6B29"/>
    <w:rsid w:val="00EF58D7"/>
    <w:rsid w:val="00F128E3"/>
    <w:rsid w:val="00F17442"/>
    <w:rsid w:val="00F24E88"/>
    <w:rsid w:val="00F2560C"/>
    <w:rsid w:val="00F40AE3"/>
    <w:rsid w:val="00F52C7C"/>
    <w:rsid w:val="00F7157C"/>
    <w:rsid w:val="00FA52D1"/>
    <w:rsid w:val="00FD055D"/>
    <w:rsid w:val="00FD795D"/>
    <w:rsid w:val="00FE2DC3"/>
    <w:rsid w:val="00FE5798"/>
    <w:rsid w:val="00FE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52"/>
    <w:rPr>
      <w:rFonts w:ascii="Calibri" w:eastAsia="Calibri" w:hAnsi="Calibri" w:cs="Times New Roman"/>
      <w:lang w:val="ba-RU"/>
    </w:rPr>
  </w:style>
  <w:style w:type="paragraph" w:styleId="1">
    <w:name w:val="heading 1"/>
    <w:basedOn w:val="a"/>
    <w:next w:val="a"/>
    <w:link w:val="10"/>
    <w:uiPriority w:val="9"/>
    <w:qFormat/>
    <w:rsid w:val="00A836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33DAF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F33"/>
    <w:pPr>
      <w:spacing w:after="0" w:line="240" w:lineRule="auto"/>
    </w:pPr>
    <w:rPr>
      <w:rFonts w:ascii="Calibri" w:eastAsia="Calibri" w:hAnsi="Calibri" w:cs="Times New Roman"/>
      <w:lang w:val="ba-RU"/>
    </w:rPr>
  </w:style>
  <w:style w:type="paragraph" w:styleId="a4">
    <w:name w:val="header"/>
    <w:basedOn w:val="a"/>
    <w:link w:val="a5"/>
    <w:uiPriority w:val="99"/>
    <w:unhideWhenUsed/>
    <w:rsid w:val="0023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A5D"/>
    <w:rPr>
      <w:rFonts w:ascii="Calibri" w:eastAsia="Calibri" w:hAnsi="Calibri" w:cs="Times New Roman"/>
      <w:lang w:val="ba-RU"/>
    </w:rPr>
  </w:style>
  <w:style w:type="paragraph" w:styleId="a6">
    <w:name w:val="footer"/>
    <w:basedOn w:val="a"/>
    <w:link w:val="a7"/>
    <w:uiPriority w:val="99"/>
    <w:unhideWhenUsed/>
    <w:rsid w:val="0023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A5D"/>
    <w:rPr>
      <w:rFonts w:ascii="Calibri" w:eastAsia="Calibri" w:hAnsi="Calibri" w:cs="Times New Roman"/>
      <w:lang w:val="ba-RU"/>
    </w:rPr>
  </w:style>
  <w:style w:type="character" w:customStyle="1" w:styleId="20">
    <w:name w:val="Заголовок 2 Знак"/>
    <w:basedOn w:val="a0"/>
    <w:link w:val="2"/>
    <w:semiHidden/>
    <w:rsid w:val="00533DAF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A836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a-RU"/>
    </w:rPr>
  </w:style>
  <w:style w:type="paragraph" w:styleId="a8">
    <w:name w:val="Balloon Text"/>
    <w:basedOn w:val="a"/>
    <w:link w:val="a9"/>
    <w:uiPriority w:val="99"/>
    <w:semiHidden/>
    <w:unhideWhenUsed/>
    <w:rsid w:val="00A83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36A8"/>
    <w:rPr>
      <w:rFonts w:ascii="Tahoma" w:eastAsia="Calibri" w:hAnsi="Tahoma" w:cs="Tahoma"/>
      <w:sz w:val="16"/>
      <w:szCs w:val="16"/>
      <w:lang w:val="ba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69492-A3D1-432D-99F5-F22A444A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2070</Words>
  <Characters>11804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Землеустроитель</dc:creator>
  <cp:keywords/>
  <dc:description/>
  <cp:lastModifiedBy>win-7</cp:lastModifiedBy>
  <cp:revision>5</cp:revision>
  <cp:lastPrinted>2020-12-14T04:42:00Z</cp:lastPrinted>
  <dcterms:created xsi:type="dcterms:W3CDTF">2021-09-29T07:10:00Z</dcterms:created>
  <dcterms:modified xsi:type="dcterms:W3CDTF">2021-10-01T05:43:00Z</dcterms:modified>
</cp:coreProperties>
</file>